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11" w:rsidRPr="00E17F11" w:rsidRDefault="00E17F11" w:rsidP="00E1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E17F11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Adó- és értékbizonyítvány</w:t>
      </w:r>
    </w:p>
    <w:p w:rsidR="00E17F11" w:rsidRPr="00E17F11" w:rsidRDefault="00E17F11" w:rsidP="00E1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7F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Eljárás tárgya:</w:t>
      </w:r>
    </w:p>
    <w:p w:rsidR="00E17F11" w:rsidRPr="00E17F11" w:rsidRDefault="00E17F11" w:rsidP="00E1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F1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önkormányzat jegyzője az ügyfél kérelmére vagy valamely hatóság megkeresésére adó-és értékbizonyítványt állít ki. A bizonyítvány kiállítása illetékköteles az illetékekről szóló 1990. évi XCIII. törvény értelmében, melynek mértéke 4000 Ft. Ha egy beadványban több ingatlanra vonatkozó adó- és értékbizonyítványt kérnek, az illetéket ezek számától függően, külön-külön kell megfizetni.</w:t>
      </w:r>
    </w:p>
    <w:p w:rsidR="00E17F11" w:rsidRPr="00E17F11" w:rsidRDefault="00E17F11" w:rsidP="00E1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F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adó- és értékbizonyítvány hatósági bizonyítványnak minősül. A hatóság tény, állapot vagy egyéb adat igazolására hatósági bizonyítványt ad ki. A hatósági bizonyítvány tartalmát - az ellenkező bizonyításáig - mindenki köteles elfogadni. </w:t>
      </w:r>
    </w:p>
    <w:p w:rsidR="00E17F11" w:rsidRPr="00E17F11" w:rsidRDefault="00E17F11" w:rsidP="00E1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7F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 dokumentumok:</w:t>
      </w:r>
    </w:p>
    <w:p w:rsidR="00E17F11" w:rsidRPr="00E17F11" w:rsidRDefault="00E17F11" w:rsidP="00E1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F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ügyfél, a tanúk érvényes, személyazonosításra és lakcím igazolására alkalmas okmánya. </w:t>
      </w:r>
      <w:proofErr w:type="spellStart"/>
      <w:r w:rsidRPr="00E17F11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Pr="00E17F11">
        <w:rPr>
          <w:rFonts w:ascii="Times New Roman" w:eastAsia="Times New Roman" w:hAnsi="Times New Roman" w:cs="Times New Roman"/>
          <w:sz w:val="24"/>
          <w:szCs w:val="24"/>
          <w:lang w:eastAsia="hu-HU"/>
        </w:rPr>
        <w:t>: személyazonosító igazolvány, lakcímkártya, útlevél, vezetői engedély.</w:t>
      </w:r>
    </w:p>
    <w:p w:rsidR="00E17F11" w:rsidRPr="00E17F11" w:rsidRDefault="00E17F11" w:rsidP="00E1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F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Irányadó jogszabályok</w:t>
      </w:r>
      <w:r w:rsidRPr="00E17F1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17F11" w:rsidRPr="00E17F11" w:rsidRDefault="00E17F11" w:rsidP="00E1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F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közigazgatási hatósági eljárás és szolgáltatás általános szabályairól szóló 2004. évi CXL. törvény; </w:t>
      </w:r>
    </w:p>
    <w:p w:rsidR="00E17F11" w:rsidRPr="00E17F11" w:rsidRDefault="00E17F11" w:rsidP="00E1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F11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illetékekről szóló 1990. évi XCIII. törvény; </w:t>
      </w:r>
    </w:p>
    <w:p w:rsidR="00E17F11" w:rsidRPr="00E17F11" w:rsidRDefault="00E17F11" w:rsidP="00E17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F11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önkormányzatok és szerveik, a köztársasági megbízottak, valamint egyes centrális alárendeltségű szervek feladat- és hatásköreiről szóló 1991. évi XX. törvény</w:t>
      </w:r>
    </w:p>
    <w:p w:rsidR="009C58DD" w:rsidRDefault="0009758E">
      <w:bookmarkStart w:id="0" w:name="_GoBack"/>
      <w:bookmarkEnd w:id="0"/>
    </w:p>
    <w:sectPr w:rsidR="009C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B1BFE"/>
    <w:multiLevelType w:val="multilevel"/>
    <w:tmpl w:val="349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11"/>
    <w:rsid w:val="0009758E"/>
    <w:rsid w:val="00CC1EA2"/>
    <w:rsid w:val="00E17F11"/>
    <w:rsid w:val="00E7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8312-B977-4EB2-9F8A-688CC2E9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1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Dancs János</dc:creator>
  <cp:keywords/>
  <dc:description/>
  <cp:lastModifiedBy>tiop05</cp:lastModifiedBy>
  <cp:revision>3</cp:revision>
  <dcterms:created xsi:type="dcterms:W3CDTF">2014-04-06T10:08:00Z</dcterms:created>
  <dcterms:modified xsi:type="dcterms:W3CDTF">2014-04-07T11:55:00Z</dcterms:modified>
</cp:coreProperties>
</file>