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CA" w:rsidRPr="00BC6BCA" w:rsidRDefault="00BC6BCA" w:rsidP="007C1E2F">
      <w:pPr>
        <w:pStyle w:val="rtejustify"/>
        <w:rPr>
          <w:b/>
          <w:sz w:val="28"/>
          <w:szCs w:val="28"/>
        </w:rPr>
      </w:pPr>
      <w:r>
        <w:rPr>
          <w:b/>
          <w:sz w:val="28"/>
          <w:szCs w:val="28"/>
        </w:rPr>
        <w:t>Birtokvédelmi eljárás</w:t>
      </w:r>
    </w:p>
    <w:p w:rsidR="007C1E2F" w:rsidRDefault="007C1E2F" w:rsidP="007C1E2F">
      <w:pPr>
        <w:pStyle w:val="rtejustify"/>
      </w:pPr>
      <w:r>
        <w:t xml:space="preserve">A Polgári Törvénykönyvről szóló </w:t>
      </w:r>
      <w:r w:rsidR="00216C5F">
        <w:t xml:space="preserve">2013. évi </w:t>
      </w:r>
      <w:r>
        <w:t xml:space="preserve">V. törvény </w:t>
      </w:r>
      <w:r w:rsidR="00216C5F">
        <w:t>5:</w:t>
      </w:r>
      <w:proofErr w:type="spellStart"/>
      <w:r w:rsidR="00216C5F">
        <w:t>5</w:t>
      </w:r>
      <w:proofErr w:type="spellEnd"/>
      <w:r>
        <w:t xml:space="preserve">. </w:t>
      </w:r>
      <w:r w:rsidR="00216C5F">
        <w:t xml:space="preserve">– 5:8. </w:t>
      </w:r>
      <w:r>
        <w:t>§</w:t>
      </w:r>
      <w:proofErr w:type="spellStart"/>
      <w:r>
        <w:t>-a</w:t>
      </w:r>
      <w:proofErr w:type="spellEnd"/>
      <w:r>
        <w:t xml:space="preserve"> szabályozza a birtokvédelem kérdését, mely </w:t>
      </w:r>
      <w:proofErr w:type="gramStart"/>
      <w:r>
        <w:t>szerint</w:t>
      </w:r>
      <w:proofErr w:type="gramEnd"/>
      <w:r>
        <w:t xml:space="preserve"> ha </w:t>
      </w:r>
      <w:r w:rsidR="00216C5F">
        <w:t>a birtokost</w:t>
      </w:r>
      <w:r w:rsidR="00216C5F">
        <w:t xml:space="preserve"> birtokától jogalap nélkül megfosztják vagy birtoklásában jogalap nélkül háborítják</w:t>
      </w:r>
      <w:r>
        <w:t xml:space="preserve"> (tilos önhatalom), birtokvédelem illeti meg. A </w:t>
      </w:r>
      <w:bookmarkStart w:id="0" w:name="_GoBack"/>
      <w:bookmarkEnd w:id="0"/>
      <w:r>
        <w:t>birtokost a birtokvédelem mindenkivel szemben megilleti, annak a kivételével, akitől a birtokot tilos önhatalommal szerezte meg.</w:t>
      </w:r>
    </w:p>
    <w:p w:rsidR="007C1E2F" w:rsidRDefault="007C1E2F" w:rsidP="007C1E2F">
      <w:pPr>
        <w:pStyle w:val="rtejustify"/>
      </w:pPr>
      <w:r>
        <w:t>Akit birtokától megfosztanak vagy birtoklásában zavarnak a jegyzőtől egy éven belül kérheti az eredeti birtokállapot helyreállítását vagy a zavarás megszüntetését.</w:t>
      </w:r>
    </w:p>
    <w:p w:rsidR="007C1E2F" w:rsidRDefault="007C1E2F" w:rsidP="007C1E2F">
      <w:pPr>
        <w:pStyle w:val="rtejustify"/>
      </w:pPr>
      <w:r>
        <w:t xml:space="preserve">A jegyzői hatáskörbe tartozó birtokvédelmi eljárásról szóló 228/2009. (X.16.) </w:t>
      </w:r>
      <w:proofErr w:type="gramStart"/>
      <w:r>
        <w:t>Korm. rendelet szerint a birtokvédelmi eljárás kérelemre indul, melynek tartalmaznia kell:</w:t>
      </w:r>
      <w:r>
        <w:br/>
        <w:t>- a kérelmező nevét, lakcímét (székhelyét),</w:t>
      </w:r>
      <w:r>
        <w:br/>
        <w:t>- a képviselő nevét, lakcímét (székhelyét),</w:t>
      </w:r>
      <w:r>
        <w:br/>
        <w:t>- az ellenérdekű fél (felek) nevét, lakcímét (székhelyét),</w:t>
      </w:r>
      <w:r>
        <w:br/>
        <w:t>- a birtokvitával érintett dolog megjelölését,</w:t>
      </w:r>
      <w:r>
        <w:br/>
        <w:t>- a jegyző illetékességét megalapozó adatokat,</w:t>
      </w:r>
      <w:r>
        <w:br/>
        <w:t>- a jegyző döntésére irányuló kifejezett kérelmet,</w:t>
      </w:r>
      <w:r>
        <w:br/>
        <w:t>- a kérelem és annak határidőben való benyújtása alapjául szolgáló tényeket.</w:t>
      </w:r>
      <w:proofErr w:type="gramEnd"/>
    </w:p>
    <w:p w:rsidR="007C1E2F" w:rsidRDefault="007C1E2F" w:rsidP="007C1E2F">
      <w:pPr>
        <w:pStyle w:val="rtejustify"/>
      </w:pPr>
      <w:r>
        <w:t>A kérelemhez csatolni kell a kérelemben foglalt tények igazolására szolgáló bizonyítékokat.</w:t>
      </w:r>
    </w:p>
    <w:p w:rsidR="007C1E2F" w:rsidRDefault="007C1E2F" w:rsidP="007C1E2F">
      <w:pPr>
        <w:pStyle w:val="rtejustify"/>
      </w:pPr>
      <w:r>
        <w:t>A birtokvita eldöntéséhez szükséges tényállás megállapítása során a jegyző a bizonyítást kérelemre folytatja le, mely kiterjedhet: a tényleges birtokállapotra, az eredeti birtokállapotra, a birtokos és a birtokháborító személyére, a kérelmező tűrési kötelezettségére, a tilos önhatalom gyakorlására, törvényben meghatározott esetben a birtoklás jogcímére, az eredeti birtokállapot helyreállításának célszerű módjára és a hasznok, károk, költségek mértékére és viselésére.</w:t>
      </w:r>
    </w:p>
    <w:p w:rsidR="007C1E2F" w:rsidRDefault="007C1E2F" w:rsidP="007C1E2F">
      <w:pPr>
        <w:pStyle w:val="rtejustify"/>
      </w:pPr>
      <w:r>
        <w:t xml:space="preserve">A jegyző – a kérelem alapján lefolytatott eljárást követően – az eredeti birtokállapotot helyreállítja, és a birtoksértőt e magatartásától eltiltja, </w:t>
      </w:r>
      <w:proofErr w:type="gramStart"/>
      <w:r>
        <w:t>kivéve</w:t>
      </w:r>
      <w:proofErr w:type="gramEnd"/>
      <w:r>
        <w:t xml:space="preserve"> ha nyilvánvaló, hogy az, aki birtokvédelemért folyamodott, nem jogosult a birtoklásra, illetőleg birtoklásának megzavarását tűrni volt köteles. Határozatot hozhat továbbá a jegyző a hasznok, károk és költségek kérdésében is.</w:t>
      </w:r>
    </w:p>
    <w:p w:rsidR="007C1E2F" w:rsidRDefault="007C1E2F" w:rsidP="007C1E2F">
      <w:pPr>
        <w:pStyle w:val="rtejustify"/>
      </w:pPr>
      <w:r>
        <w:t>A jegyző határozata ellen köz</w:t>
      </w:r>
      <w:r>
        <w:t>igazgatási úton jogorvoslatnak helye nincs. Az a fél, aki a jegyző birtokvédelmi eljárásban hozott határozatát sérelmesnek tartja, a határozat kézbesítésétől számított tizenöt napon belül a bíróságtól kérheti a határozat megváltoztatását az ellenérdekű fél ellen indított perben.</w:t>
      </w:r>
    </w:p>
    <w:p w:rsidR="007C1E2F" w:rsidRDefault="007C1E2F" w:rsidP="007C1E2F">
      <w:pPr>
        <w:pStyle w:val="rtejustify"/>
      </w:pPr>
      <w:r>
        <w:t>Az eljárás illetékköteles, melynek összege: 3.000.- Ft, amit illetékbélyegben kell leróni.</w:t>
      </w:r>
      <w:r>
        <w:br/>
        <w:t>A birtokos az eredeti birtokállapot helyreállítását vagy a zavarás megszüntetését egy éve eltelte után közvetlenül a bíróságtól kérheti. A birtokos közvetlenül a bírósághoz fordulhat akkor is, ha az ügyben a birtokláshoz való jogosultság is vitás.</w:t>
      </w:r>
    </w:p>
    <w:p w:rsidR="009C58DD" w:rsidRDefault="00BC6BCA"/>
    <w:sectPr w:rsidR="009C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F"/>
    <w:rsid w:val="00216C5F"/>
    <w:rsid w:val="007C1E2F"/>
    <w:rsid w:val="00BC6BCA"/>
    <w:rsid w:val="00CC1EA2"/>
    <w:rsid w:val="00E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1A12-C261-402C-87CF-88AB1B0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dc:description/>
  <cp:lastModifiedBy>Dancs János</cp:lastModifiedBy>
  <cp:revision>1</cp:revision>
  <dcterms:created xsi:type="dcterms:W3CDTF">2014-04-05T10:23:00Z</dcterms:created>
  <dcterms:modified xsi:type="dcterms:W3CDTF">2014-04-05T10:50:00Z</dcterms:modified>
</cp:coreProperties>
</file>